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434C" w14:textId="77777777" w:rsidR="00075D61" w:rsidRPr="00A5167B" w:rsidRDefault="00075D61">
      <w:pPr>
        <w:spacing w:line="360" w:lineRule="auto"/>
        <w:jc w:val="both"/>
        <w:rPr>
          <w:rFonts w:ascii="仿宋" w:eastAsia="仿宋" w:hAnsi="仿宋"/>
          <w:b/>
          <w:bCs/>
          <w:sz w:val="32"/>
          <w:szCs w:val="32"/>
        </w:rPr>
      </w:pPr>
    </w:p>
    <w:p w14:paraId="3BB6AAA1" w14:textId="77777777" w:rsidR="00075D61" w:rsidRPr="00A5167B" w:rsidRDefault="00CD18FC">
      <w:pPr>
        <w:spacing w:line="360" w:lineRule="auto"/>
        <w:jc w:val="center"/>
        <w:rPr>
          <w:rFonts w:ascii="仿宋" w:eastAsia="仿宋" w:hAnsi="仿宋"/>
          <w:b/>
          <w:bCs/>
          <w:sz w:val="36"/>
          <w:szCs w:val="36"/>
        </w:rPr>
      </w:pPr>
      <w:r w:rsidRPr="00A5167B">
        <w:rPr>
          <w:rFonts w:ascii="仿宋" w:eastAsia="仿宋" w:hAnsi="仿宋" w:hint="eastAsia"/>
          <w:b/>
          <w:bCs/>
          <w:sz w:val="36"/>
          <w:szCs w:val="36"/>
        </w:rPr>
        <w:t>浙江省自动化学会高等教育教学成果评价工作办法</w:t>
      </w:r>
    </w:p>
    <w:p w14:paraId="69BCAB2B"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第一章　总　则</w:t>
      </w:r>
    </w:p>
    <w:p w14:paraId="05FF71CF"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第一条</w:t>
      </w:r>
      <w:r w:rsidRPr="00A5167B">
        <w:rPr>
          <w:rFonts w:ascii="仿宋" w:eastAsia="仿宋" w:hAnsi="仿宋" w:hint="eastAsia"/>
          <w:sz w:val="32"/>
          <w:szCs w:val="32"/>
        </w:rPr>
        <w:t xml:space="preserve">　为深入学习贯彻全国教育大会精神，全面落实《教育强国建设规划纲要（2024-2035年）》和《教育发展“十五五”规划》部署要求，深化教育教学改革，实施教育现代化战略和高等教育强省战略，提高自动化人才培养质量，促进浙江省自动化领域本科教育事业的发展，特开展“浙江省自动化学会高等教育教学成果”评价工作。</w:t>
      </w:r>
    </w:p>
    <w:p w14:paraId="33BDB5D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第二条</w:t>
      </w:r>
      <w:r w:rsidRPr="00A5167B">
        <w:rPr>
          <w:rFonts w:ascii="仿宋" w:eastAsia="仿宋" w:hAnsi="仿宋" w:hint="eastAsia"/>
          <w:sz w:val="32"/>
          <w:szCs w:val="32"/>
        </w:rPr>
        <w:t xml:space="preserve">　本办法所称的“教学成果”，是指反映教育教学规律，具有独创性、新颖性、实用性，对提高自动化、信息及智能科学领域本科教学水平和教育质量，实现培养目标已产生明显效果的教育教学研究成果，包括实施方案、研究报告、课程资源、论文著作等。</w:t>
      </w:r>
    </w:p>
    <w:p w14:paraId="0FF6CACF" w14:textId="270103FD"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第三条</w:t>
      </w:r>
      <w:r w:rsidRPr="00A5167B">
        <w:rPr>
          <w:rFonts w:ascii="仿宋" w:eastAsia="仿宋" w:hAnsi="仿宋" w:hint="eastAsia"/>
          <w:sz w:val="32"/>
          <w:szCs w:val="32"/>
        </w:rPr>
        <w:t xml:space="preserve">　本评价工作每两年开展一次，</w:t>
      </w:r>
      <w:r w:rsidR="00867905" w:rsidRPr="00867905">
        <w:rPr>
          <w:rFonts w:ascii="仿宋" w:eastAsia="仿宋" w:hAnsi="仿宋" w:hint="eastAsia"/>
          <w:sz w:val="32"/>
          <w:szCs w:val="32"/>
        </w:rPr>
        <w:t>等级划分为Ⅰ类、Ⅱ类、Ⅲ类三级</w:t>
      </w:r>
      <w:r w:rsidRPr="00A5167B">
        <w:rPr>
          <w:rFonts w:ascii="仿宋" w:eastAsia="仿宋" w:hAnsi="仿宋" w:hint="eastAsia"/>
          <w:sz w:val="32"/>
          <w:szCs w:val="32"/>
        </w:rPr>
        <w:t>。原则上各等级数额根据当年申请数量的一定比例确定，保证成果评价质量，允许各个等级成果空缺。</w:t>
      </w:r>
    </w:p>
    <w:p w14:paraId="09CF33C8" w14:textId="77777777" w:rsidR="00075D61" w:rsidRPr="00A5167B" w:rsidRDefault="00075D61">
      <w:pPr>
        <w:spacing w:line="360" w:lineRule="auto"/>
        <w:jc w:val="both"/>
        <w:rPr>
          <w:rFonts w:ascii="仿宋" w:eastAsia="仿宋" w:hAnsi="仿宋"/>
          <w:sz w:val="32"/>
          <w:szCs w:val="32"/>
        </w:rPr>
      </w:pPr>
    </w:p>
    <w:p w14:paraId="6D022531" w14:textId="77777777" w:rsidR="00075D61" w:rsidRPr="00A5167B" w:rsidRDefault="00075D61">
      <w:pPr>
        <w:spacing w:line="360" w:lineRule="auto"/>
        <w:jc w:val="both"/>
        <w:rPr>
          <w:rFonts w:ascii="仿宋" w:eastAsia="仿宋" w:hAnsi="仿宋"/>
          <w:sz w:val="32"/>
          <w:szCs w:val="32"/>
        </w:rPr>
      </w:pPr>
    </w:p>
    <w:p w14:paraId="0659C915"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lastRenderedPageBreak/>
        <w:t>第二章　参评条件</w:t>
      </w:r>
    </w:p>
    <w:p w14:paraId="3D83DCE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第四条</w:t>
      </w:r>
      <w:r w:rsidRPr="00A5167B">
        <w:rPr>
          <w:rFonts w:ascii="仿宋" w:eastAsia="仿宋" w:hAnsi="仿宋" w:hint="eastAsia"/>
          <w:sz w:val="32"/>
          <w:szCs w:val="32"/>
        </w:rPr>
        <w:t xml:space="preserve">　参与“浙江省自动化学会高等教育教学成果”评价应具备以下条件：</w:t>
      </w:r>
    </w:p>
    <w:p w14:paraId="06BE858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在浙江省自动化、信息及智能科学领域教育教学中取得成果，直接参加成果的方案设计、论证、研究和实施全过程，为成果完成做出主要贡献的个人、学术团队或其他社会组织。</w:t>
      </w:r>
    </w:p>
    <w:p w14:paraId="561640D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教学成果应符合党的教育方针、政策，完成时间应不少于三年，并经过至少两年实践检验，具有先进性、示范推广作用。实践检验时间应从正式实施（包括试行）教育教学方案的时间开始计算，不含研讨、论证及制定方案的时间。</w:t>
      </w:r>
    </w:p>
    <w:p w14:paraId="2EC1A6E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符合服务国家战略和浙江省高等教育领域改革方向，例如：探索构建分类发展的质量保障体系，推进线上线下融合的学习革命，深化高等教育的集群发展战略，提高高等教育国际化水平，促进教育治理体系与治理能力的现代化等方面具有创新性和推广价值的成果。</w:t>
      </w:r>
    </w:p>
    <w:p w14:paraId="562C09D6"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4. 参评“浙江省自动化学会高等教育教学成果”的项目完成人不能超过6名，完成单位不能超过3个。</w:t>
      </w:r>
    </w:p>
    <w:p w14:paraId="7282397F"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5. 项目完成人直接承担自动化领域高等教育教学工作（含教学管理、教学研究和教学辅助工作），并有三年以上高等教育教学工作的经历。</w:t>
      </w:r>
    </w:p>
    <w:p w14:paraId="08E4A66A"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第三章　成果要求</w:t>
      </w:r>
    </w:p>
    <w:p w14:paraId="46D0EBED" w14:textId="506EA8A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第五条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Ⅰ类教学成果</w:t>
      </w:r>
      <w:r w:rsidRPr="00A5167B">
        <w:rPr>
          <w:rFonts w:ascii="仿宋" w:eastAsia="仿宋" w:hAnsi="仿宋" w:hint="eastAsia"/>
          <w:sz w:val="32"/>
          <w:szCs w:val="32"/>
        </w:rPr>
        <w:t>应在浙江省自动化、信息及智能科学领域相关的教学理论或实践方面有重大创新，在教学改革实践中取得重大突破，对提高教学水平和教育质量、实现培养目标有重大贡献，在浙江省内处于领先水平，在全省产生重大影响，并经过不少于4年的教育教学实践检验。</w:t>
      </w:r>
    </w:p>
    <w:p w14:paraId="57F7BE82" w14:textId="76FA5ECE"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第六条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Ⅱ类教学成果</w:t>
      </w:r>
      <w:r w:rsidRPr="00A5167B">
        <w:rPr>
          <w:rFonts w:ascii="仿宋" w:eastAsia="仿宋" w:hAnsi="仿宋" w:hint="eastAsia"/>
          <w:sz w:val="32"/>
          <w:szCs w:val="32"/>
        </w:rPr>
        <w:t>应在浙江省自动化、信息及智能科学领域相关的教学理论或实践方面有创新，对教学改革实践有重要示范作用，对提高教学水平和教育质量、实现培养目标产生重要成效，在浙江省内产生重要影响，一般经过不少于4年的教育教学实践检验。</w:t>
      </w:r>
    </w:p>
    <w:p w14:paraId="56547224" w14:textId="3EC4588A"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第七条</w:t>
      </w:r>
      <w:r w:rsidRPr="00A5167B">
        <w:rPr>
          <w:rFonts w:ascii="仿宋" w:eastAsia="仿宋" w:hAnsi="仿宋" w:hint="eastAsia"/>
          <w:sz w:val="32"/>
          <w:szCs w:val="32"/>
        </w:rPr>
        <w:t xml:space="preserve">　</w:t>
      </w:r>
      <w:r w:rsidR="00867905" w:rsidRPr="00867905">
        <w:rPr>
          <w:rFonts w:ascii="仿宋" w:eastAsia="仿宋" w:hAnsi="仿宋" w:hint="eastAsia"/>
          <w:sz w:val="32"/>
          <w:szCs w:val="32"/>
        </w:rPr>
        <w:t>Ⅲ类教学成果</w:t>
      </w:r>
      <w:r w:rsidRPr="00A5167B">
        <w:rPr>
          <w:rFonts w:ascii="仿宋" w:eastAsia="仿宋" w:hAnsi="仿宋" w:hint="eastAsia"/>
          <w:sz w:val="32"/>
          <w:szCs w:val="32"/>
        </w:rPr>
        <w:t>应在浙江省自动化、信息及智能科学领域相关的教学理论或实践方面有较大突破，在提高教学水平和教育质量、实现培养目标等方面取得较大成效，并经过不少于2年的教育教学实践检验。</w:t>
      </w:r>
    </w:p>
    <w:p w14:paraId="00ABC505"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第八条</w:t>
      </w:r>
      <w:r w:rsidRPr="00A5167B">
        <w:rPr>
          <w:rFonts w:ascii="仿宋" w:eastAsia="仿宋" w:hAnsi="仿宋" w:hint="eastAsia"/>
          <w:sz w:val="32"/>
          <w:szCs w:val="32"/>
        </w:rPr>
        <w:t xml:space="preserve">　实践检验的起始时间，应从正式实施（包括正式试行）教育教学方案的时间开始计算（不含研讨、论证及</w:t>
      </w:r>
      <w:r w:rsidRPr="00A5167B">
        <w:rPr>
          <w:rFonts w:ascii="仿宋" w:eastAsia="仿宋" w:hAnsi="仿宋" w:hint="eastAsia"/>
          <w:sz w:val="32"/>
          <w:szCs w:val="32"/>
        </w:rPr>
        <w:lastRenderedPageBreak/>
        <w:t>制定方案的时间）。成果为出版物的，从正式出版的时间开始计算。</w:t>
      </w:r>
    </w:p>
    <w:p w14:paraId="58B2008B"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第四章　申请程序和要求</w:t>
      </w:r>
    </w:p>
    <w:p w14:paraId="3FCBC96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第九条</w:t>
      </w:r>
      <w:r w:rsidRPr="00A5167B">
        <w:rPr>
          <w:rFonts w:ascii="仿宋" w:eastAsia="仿宋" w:hAnsi="仿宋" w:hint="eastAsia"/>
          <w:sz w:val="32"/>
          <w:szCs w:val="32"/>
        </w:rPr>
        <w:t xml:space="preserve">　浙江省自动化学会接受如下单位的申请：浙江省自动化学会分支机构，浙江省自动化学会理事单位，市级自动化学会，教育部正式批准的高等学校、高等职业院校等独立法人单位。原则上每个单位最多推荐</w:t>
      </w:r>
      <w:r w:rsidRPr="00A5167B">
        <w:rPr>
          <w:rFonts w:ascii="仿宋" w:eastAsia="仿宋" w:hAnsi="仿宋"/>
          <w:sz w:val="32"/>
          <w:szCs w:val="32"/>
        </w:rPr>
        <w:t>5</w:t>
      </w:r>
      <w:r w:rsidRPr="00A5167B">
        <w:rPr>
          <w:rFonts w:ascii="仿宋" w:eastAsia="仿宋" w:hAnsi="仿宋" w:hint="eastAsia"/>
          <w:sz w:val="32"/>
          <w:szCs w:val="32"/>
        </w:rPr>
        <w:t>项成果。</w:t>
      </w:r>
    </w:p>
    <w:p w14:paraId="07F9A7B2" w14:textId="7379EA8D"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第十条</w:t>
      </w:r>
      <w:r w:rsidRPr="00A5167B">
        <w:rPr>
          <w:rFonts w:ascii="仿宋" w:eastAsia="仿宋" w:hAnsi="仿宋" w:hint="eastAsia"/>
          <w:sz w:val="32"/>
          <w:szCs w:val="32"/>
        </w:rPr>
        <w:t xml:space="preserve">　申请资料包括：申请书、项目简要情况表及成果支撑材料（如教育教学取得实际效果的有效证明材料等）。</w:t>
      </w:r>
    </w:p>
    <w:p w14:paraId="0FA30B25"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第十一条</w:t>
      </w:r>
      <w:r w:rsidRPr="00A5167B">
        <w:rPr>
          <w:rFonts w:ascii="仿宋" w:eastAsia="仿宋" w:hAnsi="仿宋" w:hint="eastAsia"/>
          <w:sz w:val="32"/>
          <w:szCs w:val="32"/>
        </w:rPr>
        <w:t xml:space="preserve">　成果主要内容已获得国家教学成果奖、浙江省（含地市级）教学成果奖或中国自动化学会以及省级相关学会教学成果奖的项目不予推荐。</w:t>
      </w:r>
    </w:p>
    <w:p w14:paraId="7CEF35BF"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第五章　评价程序</w:t>
      </w:r>
    </w:p>
    <w:p w14:paraId="7FEDE02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第十二条</w:t>
      </w:r>
      <w:r w:rsidRPr="00A5167B">
        <w:rPr>
          <w:rFonts w:ascii="仿宋" w:eastAsia="仿宋" w:hAnsi="仿宋" w:hint="eastAsia"/>
          <w:sz w:val="32"/>
          <w:szCs w:val="32"/>
        </w:rPr>
        <w:t xml:space="preserve">　从浙江省自动化学会专家库中聘请自动化及相关领域专家组成评价专家组，评价工作包括形式审查、初评、终评和公示四个阶段：</w:t>
      </w:r>
    </w:p>
    <w:p w14:paraId="63BC9360"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形式审查：对成果完成人和推荐单位的资质、被推荐成果及附属材料的完整性、真实性和保密性等进行审查，通过该阶段审查方可进入初评阶段。</w:t>
      </w:r>
    </w:p>
    <w:p w14:paraId="546EC30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2. 初评：初评采用同行专家函评或会议评审的方式，根据同行专家评议情况，确定入围候选成果。</w:t>
      </w:r>
    </w:p>
    <w:p w14:paraId="383CFF1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终评：由浙江省自动化学会教学成果评审委员会以会议方式进行评审，根据同行专家评议情况对入围候选成果进行评议，由参加表决的评价专家三分之二以上（含三分之二）采用投票方式表决确定最终入选成果名单。</w:t>
      </w:r>
    </w:p>
    <w:p w14:paraId="171318DC"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4. 公示：在浙江省自动化学会网站上对评价结果予以公示，公示期为5个工作日。任何单位或个人，如发现入选成果存在剽窃、作假等严重学术问题，可在入选成果名单公布之日起5日内，以书面或电子邮件形式向浙江省自动化学会提出异议。异议材料包括成果名称、作者姓名、单位名称、异议内容、相关证据或科学依据，以及提出异议者的真实姓名、工作单位、联系地址和电话等。不符合上述要求的异议不予受理。浙江省自动化学会负责处理异议，并对提出异议的单位或个人予以保密。</w:t>
      </w:r>
    </w:p>
    <w:p w14:paraId="52AD5AE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第十三条</w:t>
      </w:r>
      <w:r w:rsidRPr="00A5167B">
        <w:rPr>
          <w:rFonts w:ascii="仿宋" w:eastAsia="仿宋" w:hAnsi="仿宋" w:hint="eastAsia"/>
          <w:sz w:val="32"/>
          <w:szCs w:val="32"/>
        </w:rPr>
        <w:t xml:space="preserve">　公示结束后，浙江省自动化学会将入选成果名单予以公布。在异议期限结束之日起15日内异议事项仍未处理完毕的成果不列入当年的入选成果名单。</w:t>
      </w:r>
    </w:p>
    <w:p w14:paraId="5F864057" w14:textId="77777777" w:rsidR="00075D61" w:rsidRPr="00A5167B" w:rsidRDefault="00075D61">
      <w:pPr>
        <w:spacing w:line="360" w:lineRule="auto"/>
        <w:jc w:val="both"/>
        <w:rPr>
          <w:rFonts w:ascii="仿宋" w:eastAsia="仿宋" w:hAnsi="仿宋"/>
          <w:sz w:val="32"/>
          <w:szCs w:val="32"/>
        </w:rPr>
      </w:pPr>
    </w:p>
    <w:p w14:paraId="3C5F2851" w14:textId="77777777" w:rsidR="00075D61" w:rsidRPr="00A5167B" w:rsidRDefault="00075D61">
      <w:pPr>
        <w:spacing w:line="360" w:lineRule="auto"/>
        <w:jc w:val="both"/>
        <w:rPr>
          <w:rFonts w:ascii="仿宋" w:eastAsia="仿宋" w:hAnsi="仿宋"/>
          <w:sz w:val="32"/>
          <w:szCs w:val="32"/>
        </w:rPr>
      </w:pPr>
    </w:p>
    <w:p w14:paraId="299A75AE" w14:textId="77777777" w:rsidR="00075D61" w:rsidRPr="00A5167B" w:rsidRDefault="00075D61">
      <w:pPr>
        <w:spacing w:line="360" w:lineRule="auto"/>
        <w:jc w:val="both"/>
        <w:rPr>
          <w:rFonts w:ascii="仿宋" w:eastAsia="仿宋" w:hAnsi="仿宋"/>
          <w:sz w:val="32"/>
          <w:szCs w:val="32"/>
        </w:rPr>
      </w:pPr>
    </w:p>
    <w:p w14:paraId="25A16E47"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lastRenderedPageBreak/>
        <w:t>第六章　评价约束及惩罚条款</w:t>
      </w:r>
    </w:p>
    <w:p w14:paraId="3D105A02"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第十四条</w:t>
      </w:r>
      <w:r w:rsidRPr="00A5167B">
        <w:rPr>
          <w:rFonts w:ascii="仿宋" w:eastAsia="仿宋" w:hAnsi="仿宋" w:hint="eastAsia"/>
          <w:sz w:val="32"/>
          <w:szCs w:val="32"/>
        </w:rPr>
        <w:t xml:space="preserve">　评价工作中，评价专家以及有关人员须遵守如下规则：</w:t>
      </w:r>
    </w:p>
    <w:p w14:paraId="3759CBC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不得接受被参评成果作者的钱物和其他任何形式的赠与；</w:t>
      </w:r>
    </w:p>
    <w:p w14:paraId="0AEA7A77"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按本办法第十八条之规定回避；</w:t>
      </w:r>
    </w:p>
    <w:p w14:paraId="6068E86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其他应遵守的职业操守。</w:t>
      </w:r>
    </w:p>
    <w:p w14:paraId="33A92BC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违反本条规则者，浙江省自动化学会将视情形给予警告或取消参与评价资格的处罚，且三年（含）内或终身不得担任评价专家。</w:t>
      </w:r>
    </w:p>
    <w:p w14:paraId="7C0097FA"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第十五条</w:t>
      </w:r>
      <w:r w:rsidRPr="00A5167B">
        <w:rPr>
          <w:rFonts w:ascii="仿宋" w:eastAsia="仿宋" w:hAnsi="仿宋" w:hint="eastAsia"/>
          <w:sz w:val="32"/>
          <w:szCs w:val="32"/>
        </w:rPr>
        <w:t xml:space="preserve">　申请参评的人士和推荐者应遵守如下规则：</w:t>
      </w:r>
    </w:p>
    <w:p w14:paraId="3DD33E3E"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不得向评价专家或有关人员赠与或以变相形式赠与钱物；</w:t>
      </w:r>
    </w:p>
    <w:p w14:paraId="6C07A41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2. 不得向评价专家或有关人员说情或委托他人说情；</w:t>
      </w:r>
    </w:p>
    <w:p w14:paraId="7C2E0E51"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3. 结果公布前，不向评价专家或有关人员打听结果。</w:t>
      </w:r>
    </w:p>
    <w:p w14:paraId="0DE83A3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违反本条规则者，浙江省自动化学会将视情形给予警告或取消申请者参评资格的处罚；如推荐单位违反本条规定，则三年（含）内不得再次推荐。</w:t>
      </w:r>
    </w:p>
    <w:p w14:paraId="210EA634"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第十六条</w:t>
      </w:r>
      <w:r w:rsidRPr="00A5167B">
        <w:rPr>
          <w:rFonts w:ascii="仿宋" w:eastAsia="仿宋" w:hAnsi="仿宋" w:hint="eastAsia"/>
          <w:sz w:val="32"/>
          <w:szCs w:val="32"/>
        </w:rPr>
        <w:t xml:space="preserve">　有如下情形，评价专家应当回避：</w:t>
      </w:r>
    </w:p>
    <w:p w14:paraId="4A0AD84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t>1. 终评时，评价专家作为成果完成人的成果参评；</w:t>
      </w:r>
    </w:p>
    <w:p w14:paraId="1D180F43"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sz w:val="32"/>
          <w:szCs w:val="32"/>
        </w:rPr>
        <w:lastRenderedPageBreak/>
        <w:t>2. 评价专家与已入围成果完成人有亲属关系以及其他可能被认为有碍公正评价的关系。</w:t>
      </w:r>
    </w:p>
    <w:p w14:paraId="3F0E2D4B"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第十七条</w:t>
      </w:r>
      <w:r w:rsidRPr="00A5167B">
        <w:rPr>
          <w:rFonts w:ascii="仿宋" w:eastAsia="仿宋" w:hAnsi="仿宋" w:hint="eastAsia"/>
          <w:sz w:val="32"/>
          <w:szCs w:val="32"/>
        </w:rPr>
        <w:t xml:space="preserve">　对于上述情形的处罚结果，由浙江省自动化学会予以公布。</w:t>
      </w:r>
    </w:p>
    <w:p w14:paraId="1DEC79AE" w14:textId="77777777" w:rsidR="00075D61" w:rsidRPr="00A5167B" w:rsidRDefault="00CD18FC">
      <w:pPr>
        <w:spacing w:line="360" w:lineRule="auto"/>
        <w:jc w:val="center"/>
        <w:rPr>
          <w:rFonts w:ascii="仿宋" w:eastAsia="仿宋" w:hAnsi="仿宋"/>
          <w:b/>
          <w:bCs/>
          <w:sz w:val="32"/>
          <w:szCs w:val="32"/>
        </w:rPr>
      </w:pPr>
      <w:r w:rsidRPr="00A5167B">
        <w:rPr>
          <w:rFonts w:ascii="仿宋" w:eastAsia="仿宋" w:hAnsi="仿宋" w:hint="eastAsia"/>
          <w:b/>
          <w:bCs/>
          <w:sz w:val="32"/>
          <w:szCs w:val="32"/>
        </w:rPr>
        <w:t>第七章　附　则</w:t>
      </w:r>
    </w:p>
    <w:p w14:paraId="1404BD1D"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第十八条</w:t>
      </w:r>
      <w:r w:rsidRPr="00A5167B">
        <w:rPr>
          <w:rFonts w:ascii="仿宋" w:eastAsia="仿宋" w:hAnsi="仿宋" w:hint="eastAsia"/>
          <w:sz w:val="32"/>
          <w:szCs w:val="32"/>
        </w:rPr>
        <w:t xml:space="preserve">　在评价过程中，若发现被评成果有作者抄袭、剽窃等学术道德问题，浙江省自动化学会有权取消该成果的参评资格；若在评价工作结束后发现上述问题，将取消其入选资格，收回证书，并予以公布。</w:t>
      </w:r>
    </w:p>
    <w:p w14:paraId="14D7BE28"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第十九条</w:t>
      </w:r>
      <w:r w:rsidRPr="00A5167B">
        <w:rPr>
          <w:rFonts w:ascii="仿宋" w:eastAsia="仿宋" w:hAnsi="仿宋" w:hint="eastAsia"/>
          <w:sz w:val="32"/>
          <w:szCs w:val="32"/>
        </w:rPr>
        <w:t xml:space="preserve">　本办法由浙江省自动化学会常务理事会通过后生效。</w:t>
      </w:r>
    </w:p>
    <w:p w14:paraId="33A6B5FC" w14:textId="77777777" w:rsidR="00075D61" w:rsidRPr="00A5167B" w:rsidRDefault="00CD18FC">
      <w:pPr>
        <w:spacing w:line="360" w:lineRule="auto"/>
        <w:jc w:val="both"/>
        <w:rPr>
          <w:rFonts w:ascii="仿宋" w:eastAsia="仿宋" w:hAnsi="仿宋"/>
          <w:sz w:val="32"/>
          <w:szCs w:val="32"/>
        </w:rPr>
      </w:pPr>
      <w:r w:rsidRPr="00A5167B">
        <w:rPr>
          <w:rFonts w:ascii="仿宋" w:eastAsia="仿宋" w:hAnsi="仿宋" w:hint="eastAsia"/>
          <w:b/>
          <w:bCs/>
          <w:sz w:val="32"/>
          <w:szCs w:val="32"/>
        </w:rPr>
        <w:t>第二十条</w:t>
      </w:r>
      <w:r w:rsidRPr="00A5167B">
        <w:rPr>
          <w:rFonts w:ascii="仿宋" w:eastAsia="仿宋" w:hAnsi="仿宋" w:hint="eastAsia"/>
          <w:sz w:val="32"/>
          <w:szCs w:val="32"/>
        </w:rPr>
        <w:t xml:space="preserve">　本办法由浙江省自动化学会教学工作委员会秘书处负责解释。</w:t>
      </w:r>
    </w:p>
    <w:sectPr w:rsidR="00075D61" w:rsidRPr="00A5167B">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FB0A2" w14:textId="77777777" w:rsidR="0018417D" w:rsidRDefault="0018417D">
      <w:pPr>
        <w:spacing w:line="240" w:lineRule="auto"/>
      </w:pPr>
      <w:r>
        <w:separator/>
      </w:r>
    </w:p>
  </w:endnote>
  <w:endnote w:type="continuationSeparator" w:id="0">
    <w:p w14:paraId="4D972A0B" w14:textId="77777777" w:rsidR="0018417D" w:rsidRDefault="001841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CF60C" w14:textId="77777777" w:rsidR="0018417D" w:rsidRDefault="0018417D">
      <w:pPr>
        <w:spacing w:after="0"/>
      </w:pPr>
      <w:r>
        <w:separator/>
      </w:r>
    </w:p>
  </w:footnote>
  <w:footnote w:type="continuationSeparator" w:id="0">
    <w:p w14:paraId="10CC8DE5" w14:textId="77777777" w:rsidR="0018417D" w:rsidRDefault="0018417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D18"/>
    <w:rsid w:val="00075D61"/>
    <w:rsid w:val="0018417D"/>
    <w:rsid w:val="004F2D18"/>
    <w:rsid w:val="005B2D5D"/>
    <w:rsid w:val="00867905"/>
    <w:rsid w:val="00A04F30"/>
    <w:rsid w:val="00A303DE"/>
    <w:rsid w:val="00A5167B"/>
    <w:rsid w:val="00B51900"/>
    <w:rsid w:val="00B9792F"/>
    <w:rsid w:val="00CD18FC"/>
    <w:rsid w:val="00D84125"/>
    <w:rsid w:val="00DC1E97"/>
    <w:rsid w:val="00E77263"/>
    <w:rsid w:val="1A751BA8"/>
    <w:rsid w:val="2B4A3852"/>
    <w:rsid w:val="2B925AA2"/>
    <w:rsid w:val="454E2B33"/>
    <w:rsid w:val="553920BD"/>
    <w:rsid w:val="56334818"/>
    <w:rsid w:val="75A43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584A7"/>
  <w15:docId w15:val="{597A2111-CEC0-4025-A0E2-6FB433F75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pacing w:after="0" w:line="240" w:lineRule="auto"/>
    </w:pPr>
  </w:style>
  <w:style w:type="paragraph" w:styleId="a5">
    <w:name w:val="header"/>
    <w:basedOn w:val="a"/>
    <w:link w:val="a6"/>
    <w:uiPriority w:val="99"/>
    <w:unhideWhenUsed/>
    <w:pPr>
      <w:tabs>
        <w:tab w:val="center" w:pos="4153"/>
        <w:tab w:val="right" w:pos="8306"/>
      </w:tabs>
      <w:spacing w:after="0" w:line="240" w:lineRule="auto"/>
    </w:pPr>
  </w:style>
  <w:style w:type="character" w:customStyle="1" w:styleId="a6">
    <w:name w:val="页眉 字符"/>
    <w:basedOn w:val="a0"/>
    <w:link w:val="a5"/>
    <w:uiPriority w:val="99"/>
  </w:style>
  <w:style w:type="character" w:customStyle="1" w:styleId="a4">
    <w:name w:val="页脚 字符"/>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 Ping</dc:creator>
  <cp:lastModifiedBy>Wu Ping</cp:lastModifiedBy>
  <cp:revision>10</cp:revision>
  <dcterms:created xsi:type="dcterms:W3CDTF">2026-09-06T04:17:00Z</dcterms:created>
  <dcterms:modified xsi:type="dcterms:W3CDTF">2026-09-11T08:32:00Z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eyJoZGlkIjoiM2Q3MTcyNDkzNTY4ZmFlYTkyOTRmODQ3YzM3M2Q3YWYiLCJ1c2VySWQiOiI0NDgzMjA5NDEifQ==</vt:lpwstr>
  </property>
  <property fmtid="{D5CDD505-2E9C-101B-9397-08002B2CF9AE}" pid="3" name="KSOProductBuildVer">
    <vt:lpwstr>2052-12.1.0.28505</vt:lpwstr>
  </property>
  <property fmtid="{D5CDD505-2E9C-101B-9397-08002B2CF9AE}" pid="4" name="ICV">
    <vt:lpwstr>C44ED2B8FDCD47D584AE1D0DF8AA788F_12</vt:lpwstr>
  </property>
</Properties>
</file>