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both"/>
        <w:textAlignment w:val="auto"/>
        <w:rPr>
          <w:rFonts w:hint="eastAsia" w:ascii="楷体_GB2312" w:hAnsi="楷体_GB2312" w:eastAsia="楷体_GB2312" w:cs="楷体_GB2312"/>
          <w:sz w:val="32"/>
          <w:szCs w:val="32"/>
        </w:rPr>
      </w:pPr>
      <w:bookmarkStart w:id="0" w:name="_GoBack"/>
      <w:bookmarkEnd w:id="0"/>
      <w:r>
        <w:rPr>
          <w:rFonts w:hint="eastAsia" w:ascii="楷体_GB2312" w:hAnsi="楷体_GB2312" w:eastAsia="楷体_GB2312" w:cs="楷体_GB2312"/>
          <w:sz w:val="32"/>
          <w:szCs w:val="32"/>
        </w:rPr>
        <w:t>【学习资料之</w:t>
      </w:r>
      <w:r>
        <w:rPr>
          <w:rFonts w:hint="eastAsia" w:ascii="楷体_GB2312" w:hAnsi="楷体_GB2312" w:eastAsia="楷体_GB2312" w:cs="楷体_GB2312"/>
          <w:sz w:val="32"/>
          <w:szCs w:val="32"/>
          <w:lang w:val="en-US" w:eastAsia="zh-CN"/>
        </w:rPr>
        <w:t>31</w:t>
      </w:r>
      <w:r>
        <w:rPr>
          <w:rFonts w:hint="eastAsia" w:ascii="楷体_GB2312" w:hAnsi="楷体_GB2312" w:eastAsia="楷体_GB2312" w:cs="楷体_GB2312"/>
          <w:sz w:val="32"/>
          <w:szCs w:val="32"/>
        </w:rPr>
        <w:t>】</w:t>
      </w:r>
    </w:p>
    <w:p>
      <w:pPr>
        <w:rPr>
          <w:rFonts w:hint="eastAsia"/>
        </w:rPr>
      </w:pPr>
    </w:p>
    <w:p>
      <w:pPr>
        <w:ind w:firstLine="880" w:firstLineChars="200"/>
        <w:rPr>
          <w:rFonts w:hint="default" w:ascii="方正小标宋简体" w:hAnsi="Calibri" w:eastAsia="方正小标宋简体" w:cs="Times New Roman"/>
          <w:sz w:val="44"/>
          <w:szCs w:val="44"/>
          <w:lang w:val="en-US" w:eastAsia="zh-CN"/>
        </w:rPr>
      </w:pPr>
      <w:r>
        <w:rPr>
          <w:rFonts w:hint="eastAsia" w:ascii="方正小标宋简体" w:hAnsi="Calibri" w:eastAsia="方正小标宋简体" w:cs="Times New Roman"/>
          <w:sz w:val="44"/>
          <w:szCs w:val="44"/>
          <w:lang w:val="en-US" w:eastAsia="zh-CN"/>
        </w:rPr>
        <w:t>5</w:t>
      </w:r>
      <w:r>
        <w:rPr>
          <w:rFonts w:hint="default" w:ascii="方正小标宋简体" w:hAnsi="Calibri" w:eastAsia="方正小标宋简体" w:cs="Times New Roman"/>
          <w:sz w:val="44"/>
          <w:szCs w:val="44"/>
          <w:lang w:val="en-US" w:eastAsia="zh-CN"/>
        </w:rPr>
        <w:t>月1</w:t>
      </w:r>
      <w:r>
        <w:rPr>
          <w:rFonts w:hint="eastAsia" w:ascii="方正小标宋简体" w:hAnsi="Calibri" w:eastAsia="方正小标宋简体" w:cs="Times New Roman"/>
          <w:sz w:val="44"/>
          <w:szCs w:val="44"/>
          <w:lang w:val="en-US" w:eastAsia="zh-CN"/>
        </w:rPr>
        <w:t>6</w:t>
      </w:r>
      <w:r>
        <w:rPr>
          <w:rFonts w:hint="default" w:ascii="方正小标宋简体" w:hAnsi="Calibri" w:eastAsia="方正小标宋简体" w:cs="Times New Roman"/>
          <w:sz w:val="44"/>
          <w:szCs w:val="44"/>
          <w:lang w:val="en-US" w:eastAsia="zh-CN"/>
        </w:rPr>
        <w:t>日习近平总书记重要文章：在二十届中央政治局第四次集体学习时的讲话</w:t>
      </w:r>
    </w:p>
    <w:p>
      <w:pPr>
        <w:ind w:firstLine="1080" w:firstLineChars="300"/>
        <w:rPr>
          <w:rFonts w:hint="default" w:ascii="仿宋_GB2312" w:hAnsi="仿宋_GB2312" w:eastAsia="仿宋_GB2312" w:cs="仿宋_GB2312"/>
          <w:sz w:val="36"/>
          <w:szCs w:val="36"/>
          <w:lang w:eastAsia="zh-CN"/>
        </w:rPr>
      </w:pPr>
    </w:p>
    <w:p>
      <w:pPr>
        <w:ind w:firstLine="1080" w:firstLineChars="3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5月16日出版的第10期《求是》杂志发表中共中央总书记、国家主席、中央军委主席习近平的重要文章《在二十届中央政治局第四次集体学习时的讲话》。</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文章强调，以学习贯彻新时代中国特色社会主义思想为题举行集体学习，目的是发挥示范作用，推动全党在主题教育中深入学习贯彻新时代中国特色社会主义思想，打牢思想理论基础。</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文章指出，学习贯彻新时代中国特色社会主义思想是新时代新征程开创事业发展新局面的根本要求。对于我们这样一个世界上最大的马克思主义执政党来说，理论强，才能方向明、人心齐、底气足。新时代新征程，面对错综复杂的国际国内形势、艰巨繁重的改革发展稳定任务、各种不确定难预料的风险挑战，要实现党的二十大确定的战略目标，迫切需要广大党员、干部特别是各级领导干部进一步深入学习贯彻新时代中国特色社会主义思想，这是党中央确定在全党开展这次主题教育的主要考量。这次主题教育确定以学习贯彻新时代中国特色社会主义思想为主题，就是要推动全党特别是领导干部把学习贯彻新时代中国特色社会主义思想不断引向深入。</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文章指出，要着力把握新时代中国特色社会主义思想的科学体系和精髓要义。新时代中国特色社会主义思想内容涵盖改革发展稳定、内政外交国防、治党治国治军等方方面面，构成一个完整的科学体系。党的二十大报告明确指出，“十个明确”、“十四个坚持”、“十三个方面成就”概括了这一思想的主要内容。既要全面系统地学习掌握这些主要内容，又要整体把握这一思想的科学体系，做到融会贯通。同时，学深悟透新时代中国特色社会主义思想，还必须把握这一思想的世界观、方法论和贯穿其中的立场观点方法。只有准确把握包括“六个必须坚持”在内的新时代中国特色社会主义思想的立场观点方法，才能更好领会这一思想的精髓要义，才能把思想方法搞对头，认识问题才站得高，分析问题才看得深，开展工作也才能把得准，确保张弛有度、收放自如。</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文章指出，要发扬理论联系实际的优良作风。理论在一个国家实现的程度取决于理论满足现实需要的程度，理论作用发挥的效度取决于理论见诸实践的深度。学习新时代中国特色社会主义思想的目的全在于运用，在于把这一思想变成改造主观世界和客观世界的强大思想武器。在这次主题教育中，党员、干部特别是各级领导干部要主动把自己的思想摆进去，学习掌握党的创新理论关于坚定理想信念、提升思想境界、加强党性锻炼的一系列要求，始终保持共产党人的政治本色。要把党的创新理论运用到贯彻落实党的二十大提出的重大战略部署中去。善于运用新时代中国特色社会主义思想观察时代、把握时代、引领时代，善于运用这一思想推进中国式现代化取得新进展、新突破，善于运用这一思想解决经济社会发展中的各种矛盾和问题，善于运用这一思想防范化解重大风险，善于运用这一思想深入推进全面从严治党。</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文章指出，中央政治局的同志要在主题教育中当表率。领导干部在各个方面都要坚持以身作则、以上率下，这是一种有效的领导方法和工作方法。</w:t>
      </w:r>
    </w:p>
    <w:p>
      <w:pPr>
        <w:ind w:firstLine="720" w:firstLineChars="200"/>
        <w:rPr>
          <w:rFonts w:hint="default" w:ascii="仿宋_GB2312" w:hAnsi="仿宋_GB2312" w:eastAsia="仿宋_GB2312" w:cs="仿宋_GB2312"/>
          <w:sz w:val="36"/>
          <w:szCs w:val="36"/>
          <w:lang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00"/>
    <w:family w:val="modern"/>
    <w:pitch w:val="default"/>
    <w:sig w:usb0="00000001" w:usb1="080E0000" w:usb2="00000000" w:usb3="00000000" w:csb0="00040000" w:csb1="00000000"/>
  </w:font>
  <w:font w:name="方正小标宋简体">
    <w:altName w:val="汉仪书宋二KW"/>
    <w:panose1 w:val="03000509000000000000"/>
    <w:charset w:val="00"/>
    <w:family w:val="script"/>
    <w:pitch w:val="default"/>
    <w:sig w:usb0="00000001" w:usb1="080E0000" w:usb2="00000000" w:usb3="00000000" w:csb0="00040000" w:csb1="00000000"/>
  </w:font>
  <w:font w:name="仿宋_GB2312">
    <w:altName w:val="方正仿宋_GBK"/>
    <w:panose1 w:val="02010609030101010101"/>
    <w:charset w:val="00"/>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2960C4"/>
    <w:rsid w:val="6FBFFD38"/>
    <w:rsid w:val="7BF5B660"/>
    <w:rsid w:val="F77F14FD"/>
    <w:rsid w:val="FB2960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Style w:val="8"/>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2"/>
    <w:qFormat/>
    <w:uiPriority w:val="0"/>
    <w:pPr>
      <w:spacing w:before="0" w:after="140" w:line="276" w:lineRule="auto"/>
    </w:p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5</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2023-06-08T09:54:00Z</dcterms:created>
  <dc:creator>user</dc:creator>
  <cp:lastModifiedBy>刘巧玉</cp:lastModifiedBy>
  <dcterms:modified xsi:type="dcterms:W3CDTF">2025-08-18T11:16:28Z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2744C92B1CEFEC180C9BA268CB88E520_43</vt:lpwstr>
  </property>
</Properties>
</file>