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29</w:t>
      </w:r>
      <w:r>
        <w:rPr>
          <w:rFonts w:hint="eastAsia" w:ascii="楷体_GB2312" w:hAnsi="楷体_GB2312" w:eastAsia="楷体_GB2312" w:cs="楷体_GB2312"/>
          <w:sz w:val="32"/>
          <w:szCs w:val="32"/>
        </w:rPr>
        <w:t>】</w:t>
      </w:r>
    </w:p>
    <w:p>
      <w:pPr>
        <w:rPr>
          <w:rFonts w:hint="eastAsi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仿宋_GB2312" w:hAnsi="仿宋_GB2312" w:eastAsia="方正小标宋简体" w:cs="仿宋_GB2312"/>
          <w:sz w:val="36"/>
          <w:szCs w:val="36"/>
          <w:lang w:val="en-US" w:eastAsia="zh-Hans"/>
        </w:rPr>
      </w:pPr>
      <w:r>
        <w:rPr>
          <w:rFonts w:hint="eastAsia" w:ascii="方正小标宋简体" w:eastAsia="方正小标宋简体" w:cs="Times New Roman"/>
          <w:sz w:val="44"/>
          <w:szCs w:val="44"/>
          <w:lang w:val="en-US" w:eastAsia="zh-Hans"/>
        </w:rPr>
        <w:t>5月10日习近平在河北省雄安新区考察时的重要讲话精神</w:t>
      </w:r>
    </w:p>
    <w:p>
      <w:pPr>
        <w:ind w:firstLine="720" w:firstLineChars="200"/>
        <w:rPr>
          <w:rFonts w:hint="default" w:ascii="仿宋_GB2312" w:hAnsi="仿宋_GB2312" w:eastAsia="仿宋_GB2312" w:cs="仿宋_GB2312"/>
          <w:sz w:val="36"/>
          <w:szCs w:val="36"/>
          <w:lang w:val="en-US" w:eastAsia="zh-CN"/>
        </w:rPr>
      </w:pP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val="en-US" w:eastAsia="zh-CN"/>
        </w:rPr>
        <w:t>5月</w:t>
      </w:r>
      <w:r>
        <w:rPr>
          <w:rFonts w:hint="default" w:ascii="仿宋_GB2312" w:hAnsi="仿宋_GB2312" w:eastAsia="仿宋_GB2312" w:cs="仿宋_GB2312"/>
          <w:sz w:val="36"/>
          <w:szCs w:val="36"/>
          <w:lang w:eastAsia="zh-CN"/>
        </w:rPr>
        <w:t>10</w:t>
      </w:r>
      <w:r>
        <w:rPr>
          <w:rFonts w:hint="default" w:ascii="仿宋_GB2312" w:hAnsi="仿宋_GB2312" w:eastAsia="仿宋_GB2312" w:cs="仿宋_GB2312"/>
          <w:sz w:val="36"/>
          <w:szCs w:val="36"/>
          <w:lang w:val="en-US" w:eastAsia="zh-CN"/>
        </w:rPr>
        <w:t>日</w:t>
      </w:r>
      <w:r>
        <w:rPr>
          <w:rFonts w:hint="default" w:ascii="仿宋_GB2312" w:hAnsi="仿宋_GB2312" w:eastAsia="仿宋_GB2312" w:cs="仿宋_GB2312"/>
          <w:sz w:val="36"/>
          <w:szCs w:val="36"/>
          <w:lang w:eastAsia="zh-CN"/>
        </w:rPr>
        <w:t>，中共中央总书记、国家主席、中央军委主席习近平10日在河北省雄安新区考察，主持召开高标准高质量推进雄安新区建设座谈会并发表重要讲话。他强调，雄安新区已进入大规模建设与承接北京非首都功能疏解并重阶段，工作重心已转向高质量建设、高水平管理、高质量疏解发展并举。要坚定信心，保持定力，稳扎稳打，善作善成，推动各项工作不断取得新进展。</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习近平强调，在党中央坚强领导下，在中央有关部门和北京、天津等地大力支持下，河北省积极履行主体责任，雄安新区党工委和管委会认真履行属地责任，扎实推动各项工作，雄安新区建设取得重大阶段性成果，新区建设和发展顶层设计基本完成，基础设施建设取得重大进展，疏解北京非首都功能初见成效，白洋淀生态环境治理成效明显，深化改革开放取得积极进展，产业和创新要素聚集的条件逐步完善，回迁安置工作有序推进。短短6年里，雄安新区从无到有、从蓝图到实景，一座高水平现代化城市正在拔地而起，堪称奇迹。这些成绩是在世界百年未有之大变局、3年新冠疫情的严峻形势下取得的，殊为不易。实践证明，党中央关于建设雄安新区的重大决策是完全正确的，各方面工作是扎实有效的。</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习近平强调，要完整、准确、全面贯彻落实党中央关于建设雄安新区的战略部署，深刻领悟党中央决策的重大现实意义和深远历史意义，牢牢把握党中央关于雄安新区的功能定位、使命任务和原则要求，提高政治站位，保持历史耐心，处理好近期目标和中远期目标、城市建设速度和人口聚集规模、产业转移和产业升级、政府和市场、承接北京非首都功能疏解和城市自身发展、城市建设和周边乡村振兴等重大关系，确保雄安新区建设和发展的正确方向。</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习近平指出，要扎实推动疏解北京非首都功能各项任务落实，接续谋划第二批启动疏解的在京央企总部及二、三级子公司或创新业务板块等，着手谋划金融机构、科研院所、事业单位的疏解转移。要继续完善疏解激励约束政策体系。对有关疏解人员的子女教育、医疗、住房、薪酬、社保、医保、公积金等政策，要按照老人老办法、新人新办法的原则要求，进一步细化实化政策措施，确保疏解单位和人员享受到实实在在的好处。要坚持市场机制和政府引导相结合，项目和政策两手抓，通过市场化、法治化手段，增强非首都功能向外疏解的内生动力。</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习近平强调，要全面落实创新驱动发展战略，推动各领域改革开放前沿政策措施和具有前瞻性的创新试点示范项目在雄安落地，努力建设新功能、形成新形象、发展新产业、聚集新人才、构建新机制，使雄安新区成为新时代的创新高地和创业热土。要打造市场化、法治化、国际化一流营商环境，研究出台一揽子特殊支持政策，广泛吸引、聚集国内外力量和资本参与雄安新区建设和发展，形成人心向往、要素汇聚、合力共建、共同发展的生动局面。要广泛运用先进科学技术，着力加强科技创新能力建设，加大科技成果转化力度，积极发展新业态、新模式，培育新增长点、形成新动能，把智能、绿色、创新打造成为雄安新区的亮丽名片。要贯彻绿水青山就是金山银山的理念，坚持绿色化、低碳化发展，把雄安新区建设成为绿色发展城市典范。</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习近平指出，要优化健全雄安新区领导体制和管理机制，分阶段、分步骤、稳妥有序推动新区向城市管理体制转变。要加强新区各级领导班子和干部队伍建设，提高干部人才队伍整体素质和专业化水平。要完善新区干部考核评价机制，激励广大党员干部敢担当、勇创新、善作为。</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习近平强调，要坚持人民城市人民建、人民城市为人民，解决好雄安新区干部群众关心的切身利益问题，让人民群众从新区建设发展中感受到实实在在的获得感、幸福感。要坚持就业优先，完善就业创业引导政策，加强对新区劳动力的再就业培训。要推进城乡统筹发展，在缩小城乡差距、推动城乡融合发展、促进全体人民共同富裕上闯出一条新路来。</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习近平指出，雄安新区党工委及各级党组织要认真开展主题教育，并以此为契机，加强调查研究，推动思想大解放、能力大提升、作风大转变、工作大落实，进一步提升政治功能和组织功能。要持续纠治“四风”，一体推进不敢腐、不能腐、不想腐，以“廉洁雄安”保障“雄安质量”。</w:t>
      </w:r>
    </w:p>
    <w:p>
      <w:pPr>
        <w:ind w:firstLine="720" w:firstLineChars="200"/>
        <w:rPr>
          <w:rFonts w:hint="default" w:ascii="仿宋_GB2312" w:hAnsi="仿宋_GB2312" w:eastAsia="仿宋_GB2312" w:cs="仿宋_GB2312"/>
          <w:sz w:val="36"/>
          <w:szCs w:val="36"/>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简体">
    <w:altName w:val="汉仪书宋二KW"/>
    <w:panose1 w:val="03000509000000000000"/>
    <w:charset w:val="00"/>
    <w:family w:val="script"/>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DD917B"/>
    <w:rsid w:val="0F634A40"/>
    <w:rsid w:val="17FFDC06"/>
    <w:rsid w:val="497EA200"/>
    <w:rsid w:val="5F6707BE"/>
    <w:rsid w:val="5FFB9C21"/>
    <w:rsid w:val="71F767DA"/>
    <w:rsid w:val="7ADD917B"/>
    <w:rsid w:val="7EDA980C"/>
    <w:rsid w:val="9DB6DBD5"/>
    <w:rsid w:val="A7660543"/>
    <w:rsid w:val="BFDF492B"/>
    <w:rsid w:val="D9FD4FC8"/>
    <w:rsid w:val="FD7F1BC6"/>
    <w:rsid w:val="FDBEA65B"/>
    <w:rsid w:val="FF7DD821"/>
    <w:rsid w:val="FFFF5F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6">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3.66666666666667</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2023-04-18T16:12:00Z</dcterms:created>
  <dc:creator>user</dc:creator>
  <cp:lastModifiedBy>刘巧玉</cp:lastModifiedBy>
  <dcterms:modified xsi:type="dcterms:W3CDTF">2025-08-18T11:16:06Z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F50CECFC14525A81F69AA268E79DFCF1_43</vt:lpwstr>
  </property>
</Properties>
</file>